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7" w:rsidRDefault="004170D7" w:rsidP="00613C8A">
      <w:pPr>
        <w:pStyle w:val="Default"/>
        <w:rPr>
          <w:sz w:val="28"/>
          <w:szCs w:val="28"/>
        </w:rPr>
      </w:pPr>
    </w:p>
    <w:p w:rsidR="00A30D8A" w:rsidRPr="00A30D8A" w:rsidRDefault="00A30D8A" w:rsidP="00A30D8A">
      <w:pPr>
        <w:pStyle w:val="Defaul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30D8A">
        <w:rPr>
          <w:rFonts w:asciiTheme="majorEastAsia" w:eastAsiaTheme="majorEastAsia" w:hAnsiTheme="majorEastAsia" w:hint="eastAsia"/>
          <w:b/>
          <w:sz w:val="36"/>
          <w:szCs w:val="36"/>
        </w:rPr>
        <w:t>经济管理学院</w:t>
      </w:r>
    </w:p>
    <w:p w:rsidR="004170D7" w:rsidRPr="004170D7" w:rsidRDefault="004170D7" w:rsidP="004170D7">
      <w:pPr>
        <w:pStyle w:val="Defaul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金融硕士专业学位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研究生</w:t>
      </w: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培养环节（开题报告、实践</w:t>
      </w:r>
      <w:r w:rsidR="00B95F42">
        <w:rPr>
          <w:rFonts w:asciiTheme="majorEastAsia" w:eastAsiaTheme="majorEastAsia" w:hAnsiTheme="majorEastAsia" w:hint="eastAsia"/>
          <w:b/>
          <w:sz w:val="36"/>
          <w:szCs w:val="36"/>
        </w:rPr>
        <w:t>教育</w:t>
      </w: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A30D8A">
        <w:rPr>
          <w:rFonts w:asciiTheme="majorEastAsia" w:eastAsiaTheme="majorEastAsia" w:hAnsiTheme="majorEastAsia" w:hint="eastAsia"/>
          <w:b/>
          <w:sz w:val="36"/>
          <w:szCs w:val="36"/>
        </w:rPr>
        <w:t>考核</w:t>
      </w:r>
      <w:r w:rsidRPr="004170D7">
        <w:rPr>
          <w:rFonts w:asciiTheme="majorEastAsia" w:eastAsiaTheme="majorEastAsia" w:hAnsiTheme="majorEastAsia" w:hint="eastAsia"/>
          <w:b/>
          <w:sz w:val="36"/>
          <w:szCs w:val="36"/>
        </w:rPr>
        <w:t>要求</w:t>
      </w:r>
    </w:p>
    <w:p w:rsidR="004170D7" w:rsidRPr="004170D7" w:rsidRDefault="004170D7" w:rsidP="00613C8A">
      <w:pPr>
        <w:pStyle w:val="Default"/>
        <w:rPr>
          <w:sz w:val="28"/>
          <w:szCs w:val="28"/>
        </w:rPr>
      </w:pPr>
    </w:p>
    <w:p w:rsidR="00613C8A" w:rsidRDefault="00613C8A" w:rsidP="00613C8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一、开题报告</w:t>
      </w:r>
      <w:r>
        <w:rPr>
          <w:sz w:val="28"/>
          <w:szCs w:val="28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ind w:firstLineChars="200" w:firstLine="480"/>
        <w:rPr>
          <w:rFonts w:ascii="仿宋" w:eastAsia="仿宋" w:hAnsi="仿宋" w:cs="宋体"/>
          <w:szCs w:val="23"/>
        </w:rPr>
      </w:pPr>
      <w:r w:rsidRPr="004170D7">
        <w:rPr>
          <w:rFonts w:ascii="仿宋" w:eastAsia="仿宋" w:hAnsi="仿宋" w:cs="宋体" w:hint="eastAsia"/>
          <w:szCs w:val="23"/>
        </w:rPr>
        <w:t>开题报告是保证论文质量的重要措施。凡进入论文阶段攻读专业学位的研究生均应通过学位论文开题报告。</w:t>
      </w:r>
      <w:r w:rsidRPr="004170D7">
        <w:rPr>
          <w:rFonts w:ascii="仿宋" w:eastAsia="仿宋" w:hAnsi="仿宋" w:cs="宋体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4170D7">
        <w:rPr>
          <w:rFonts w:ascii="仿宋" w:eastAsia="仿宋" w:hAnsi="仿宋"/>
          <w:szCs w:val="23"/>
        </w:rPr>
        <w:t>1</w:t>
      </w:r>
      <w:r w:rsidRPr="004170D7">
        <w:rPr>
          <w:rFonts w:ascii="仿宋" w:eastAsia="仿宋" w:hAnsi="仿宋" w:hint="eastAsia"/>
          <w:szCs w:val="23"/>
        </w:rPr>
        <w:t>．文献综述</w:t>
      </w:r>
      <w:r w:rsidRPr="004170D7">
        <w:rPr>
          <w:rFonts w:ascii="仿宋" w:eastAsia="仿宋" w:hAnsi="仿宋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ind w:firstLineChars="200" w:firstLine="480"/>
        <w:rPr>
          <w:rFonts w:ascii="仿宋" w:eastAsia="仿宋" w:hAnsi="仿宋" w:cs="宋体"/>
          <w:szCs w:val="23"/>
        </w:rPr>
      </w:pPr>
      <w:r w:rsidRPr="004170D7">
        <w:rPr>
          <w:rFonts w:ascii="仿宋" w:eastAsia="仿宋" w:hAnsi="仿宋" w:cs="宋体" w:hint="eastAsia"/>
          <w:szCs w:val="23"/>
        </w:rPr>
        <w:t>文献综述要体现综述性、评价性和先进性。要求至少查阅</w:t>
      </w:r>
      <w:r w:rsidRPr="004170D7">
        <w:rPr>
          <w:rFonts w:ascii="仿宋" w:eastAsia="仿宋" w:hAnsi="仿宋" w:cs="宋体"/>
          <w:szCs w:val="23"/>
        </w:rPr>
        <w:t>35</w:t>
      </w:r>
      <w:r w:rsidRPr="004170D7">
        <w:rPr>
          <w:rFonts w:ascii="仿宋" w:eastAsia="仿宋" w:hAnsi="仿宋" w:cs="宋体" w:hint="eastAsia"/>
          <w:szCs w:val="23"/>
        </w:rPr>
        <w:t>篇有代表性的、最新的专业研究论文、案例研究和行业调研报告等文献，综合性地分析、归纳和判断某一研究领域的历史发展、现实状况和未来趋势，在此基础上表达出自己的观点和见解，提出选题的依据。</w:t>
      </w:r>
      <w:r w:rsidRPr="004170D7">
        <w:rPr>
          <w:rFonts w:ascii="仿宋" w:eastAsia="仿宋" w:hAnsi="仿宋" w:cs="宋体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4170D7">
        <w:rPr>
          <w:rFonts w:ascii="仿宋" w:eastAsia="仿宋" w:hAnsi="仿宋"/>
          <w:szCs w:val="23"/>
        </w:rPr>
        <w:t>2</w:t>
      </w:r>
      <w:r w:rsidRPr="004170D7">
        <w:rPr>
          <w:rFonts w:ascii="仿宋" w:eastAsia="仿宋" w:hAnsi="仿宋" w:hint="eastAsia"/>
          <w:szCs w:val="23"/>
        </w:rPr>
        <w:t>．论文选题</w:t>
      </w:r>
      <w:r w:rsidRPr="004170D7">
        <w:rPr>
          <w:rFonts w:ascii="仿宋" w:eastAsia="仿宋" w:hAnsi="仿宋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ind w:firstLineChars="200" w:firstLine="480"/>
        <w:rPr>
          <w:rFonts w:ascii="仿宋" w:eastAsia="仿宋" w:hAnsi="仿宋" w:cs="宋体"/>
          <w:szCs w:val="23"/>
        </w:rPr>
      </w:pPr>
      <w:r w:rsidRPr="004170D7">
        <w:rPr>
          <w:rFonts w:ascii="仿宋" w:eastAsia="仿宋" w:hAnsi="仿宋" w:cs="宋体" w:hint="eastAsia"/>
          <w:szCs w:val="23"/>
        </w:rPr>
        <w:t>论文开题于第</w:t>
      </w:r>
      <w:r w:rsidRPr="004170D7">
        <w:rPr>
          <w:rFonts w:ascii="仿宋" w:eastAsia="仿宋" w:hAnsi="仿宋" w:cs="宋体"/>
          <w:szCs w:val="23"/>
        </w:rPr>
        <w:t>2</w:t>
      </w:r>
      <w:r w:rsidRPr="004170D7">
        <w:rPr>
          <w:rFonts w:ascii="仿宋" w:eastAsia="仿宋" w:hAnsi="仿宋" w:cs="宋体" w:hint="eastAsia"/>
          <w:szCs w:val="23"/>
        </w:rPr>
        <w:t>学期内完成，计</w:t>
      </w:r>
      <w:r w:rsidRPr="004170D7">
        <w:rPr>
          <w:rFonts w:ascii="仿宋" w:eastAsia="仿宋" w:hAnsi="仿宋" w:cs="宋体"/>
          <w:szCs w:val="23"/>
        </w:rPr>
        <w:t>2</w:t>
      </w:r>
      <w:r w:rsidRPr="004170D7">
        <w:rPr>
          <w:rFonts w:ascii="仿宋" w:eastAsia="仿宋" w:hAnsi="仿宋" w:cs="宋体" w:hint="eastAsia"/>
          <w:szCs w:val="23"/>
        </w:rPr>
        <w:t>学分。</w:t>
      </w:r>
      <w:r w:rsidRPr="004170D7">
        <w:rPr>
          <w:rFonts w:ascii="仿宋" w:eastAsia="仿宋" w:hAnsi="仿宋" w:cs="宋体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rPr>
          <w:rFonts w:ascii="仿宋" w:eastAsia="仿宋" w:hAnsi="仿宋" w:cs="宋体"/>
          <w:szCs w:val="23"/>
        </w:rPr>
      </w:pPr>
      <w:r w:rsidRPr="004170D7">
        <w:rPr>
          <w:rFonts w:ascii="仿宋" w:eastAsia="仿宋" w:hAnsi="仿宋" w:cs="宋体" w:hint="eastAsia"/>
          <w:szCs w:val="23"/>
        </w:rPr>
        <w:t>（</w:t>
      </w:r>
      <w:r w:rsidRPr="004170D7">
        <w:rPr>
          <w:rFonts w:ascii="仿宋" w:eastAsia="仿宋" w:hAnsi="仿宋" w:cs="宋体"/>
          <w:szCs w:val="23"/>
        </w:rPr>
        <w:t>1</w:t>
      </w:r>
      <w:r w:rsidRPr="004170D7">
        <w:rPr>
          <w:rFonts w:ascii="仿宋" w:eastAsia="仿宋" w:hAnsi="仿宋" w:cs="宋体" w:hint="eastAsia"/>
          <w:szCs w:val="23"/>
        </w:rPr>
        <w:t>）论文选题要求。要求学生在校内、校外双导师和指导小组的指导下，明确研究方向，选题与金融实践紧密结合，要有实用价值、一定的技术难度、先进性和工作量。有利于培养学生应用所学理论、知识、技能分析和解决实际问题的能力。</w:t>
      </w:r>
      <w:r w:rsidRPr="004170D7">
        <w:rPr>
          <w:rFonts w:ascii="仿宋" w:eastAsia="仿宋" w:hAnsi="仿宋" w:cs="宋体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rPr>
          <w:rFonts w:ascii="仿宋" w:eastAsia="仿宋" w:hAnsi="仿宋" w:cs="宋体"/>
          <w:szCs w:val="23"/>
        </w:rPr>
      </w:pPr>
      <w:r w:rsidRPr="004170D7">
        <w:rPr>
          <w:rFonts w:ascii="仿宋" w:eastAsia="仿宋" w:hAnsi="仿宋" w:cs="宋体" w:hint="eastAsia"/>
          <w:szCs w:val="23"/>
        </w:rPr>
        <w:t>（</w:t>
      </w:r>
      <w:r w:rsidRPr="004170D7">
        <w:rPr>
          <w:rFonts w:ascii="仿宋" w:eastAsia="仿宋" w:hAnsi="仿宋" w:cs="宋体"/>
          <w:szCs w:val="23"/>
        </w:rPr>
        <w:t>2</w:t>
      </w:r>
      <w:r w:rsidRPr="004170D7">
        <w:rPr>
          <w:rFonts w:ascii="仿宋" w:eastAsia="仿宋" w:hAnsi="仿宋" w:cs="宋体" w:hint="eastAsia"/>
          <w:szCs w:val="23"/>
        </w:rPr>
        <w:t>）论文内容和形式。论文内容应着眼于实际问题，例如可以是金融实务研究、金融产品设计与评估、金融政策研究等。论文形式倡导和鼓励采取金融实践</w:t>
      </w:r>
      <w:proofErr w:type="gramStart"/>
      <w:r w:rsidRPr="004170D7">
        <w:rPr>
          <w:rFonts w:ascii="仿宋" w:eastAsia="仿宋" w:hAnsi="仿宋" w:cs="宋体" w:hint="eastAsia"/>
          <w:szCs w:val="23"/>
        </w:rPr>
        <w:t>研</w:t>
      </w:r>
      <w:proofErr w:type="gramEnd"/>
      <w:r w:rsidRPr="004170D7">
        <w:rPr>
          <w:rFonts w:ascii="仿宋" w:eastAsia="仿宋" w:hAnsi="仿宋" w:cs="宋体" w:hint="eastAsia"/>
          <w:szCs w:val="23"/>
        </w:rPr>
        <w:t>问题研究与解决方案、金融项目（产品）设计、金融政策分析与评估、调查研究与</w:t>
      </w:r>
      <w:r w:rsidRPr="004170D7">
        <w:rPr>
          <w:rFonts w:ascii="仿宋" w:eastAsia="仿宋" w:hAnsi="仿宋" w:cs="宋体" w:hint="eastAsia"/>
          <w:szCs w:val="23"/>
        </w:rPr>
        <w:lastRenderedPageBreak/>
        <w:t>调研报告、案例研究等形式，也可以撰写研究性学术论文。</w:t>
      </w:r>
      <w:r w:rsidRPr="004170D7">
        <w:rPr>
          <w:rFonts w:ascii="仿宋" w:eastAsia="仿宋" w:hAnsi="仿宋" w:cs="宋体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4170D7">
        <w:rPr>
          <w:rFonts w:ascii="仿宋" w:eastAsia="仿宋" w:hAnsi="仿宋"/>
          <w:szCs w:val="23"/>
        </w:rPr>
        <w:t>3</w:t>
      </w:r>
      <w:r w:rsidRPr="004170D7">
        <w:rPr>
          <w:rFonts w:ascii="仿宋" w:eastAsia="仿宋" w:hAnsi="仿宋" w:hint="eastAsia"/>
          <w:szCs w:val="23"/>
        </w:rPr>
        <w:t>．研究方法</w:t>
      </w:r>
      <w:r w:rsidRPr="004170D7">
        <w:rPr>
          <w:rFonts w:ascii="仿宋" w:eastAsia="仿宋" w:hAnsi="仿宋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ind w:firstLineChars="200" w:firstLine="480"/>
        <w:rPr>
          <w:rFonts w:ascii="仿宋" w:eastAsia="仿宋" w:hAnsi="仿宋" w:cs="宋体"/>
          <w:szCs w:val="23"/>
        </w:rPr>
      </w:pPr>
      <w:r w:rsidRPr="004170D7">
        <w:rPr>
          <w:rFonts w:ascii="仿宋" w:eastAsia="仿宋" w:hAnsi="仿宋" w:cs="宋体" w:hint="eastAsia"/>
          <w:szCs w:val="23"/>
        </w:rPr>
        <w:t>可以采用问卷调查、案例分析、描述性研究、比较分析、模型分析等方法。</w:t>
      </w:r>
      <w:r w:rsidRPr="004170D7">
        <w:rPr>
          <w:rFonts w:ascii="仿宋" w:eastAsia="仿宋" w:hAnsi="仿宋" w:cs="宋体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4170D7">
        <w:rPr>
          <w:rFonts w:ascii="仿宋" w:eastAsia="仿宋" w:hAnsi="仿宋"/>
          <w:szCs w:val="23"/>
        </w:rPr>
        <w:t>4</w:t>
      </w:r>
      <w:r w:rsidRPr="004170D7">
        <w:rPr>
          <w:rFonts w:ascii="仿宋" w:eastAsia="仿宋" w:hAnsi="仿宋" w:hint="eastAsia"/>
          <w:szCs w:val="23"/>
        </w:rPr>
        <w:t>．撰写规范</w:t>
      </w:r>
      <w:r w:rsidRPr="004170D7">
        <w:rPr>
          <w:rFonts w:ascii="仿宋" w:eastAsia="仿宋" w:hAnsi="仿宋"/>
          <w:szCs w:val="23"/>
        </w:rPr>
        <w:t xml:space="preserve"> </w:t>
      </w:r>
    </w:p>
    <w:p w:rsidR="00613C8A" w:rsidRPr="004170D7" w:rsidRDefault="00613C8A" w:rsidP="004170D7">
      <w:pPr>
        <w:pStyle w:val="Default"/>
        <w:spacing w:line="480" w:lineRule="auto"/>
        <w:ind w:firstLineChars="200" w:firstLine="480"/>
        <w:rPr>
          <w:rFonts w:ascii="仿宋" w:eastAsia="仿宋" w:hAnsi="仿宋" w:cs="宋体"/>
          <w:szCs w:val="23"/>
        </w:rPr>
      </w:pPr>
      <w:r w:rsidRPr="004170D7">
        <w:rPr>
          <w:rFonts w:ascii="仿宋" w:eastAsia="仿宋" w:hAnsi="仿宋" w:cs="宋体" w:hint="eastAsia"/>
          <w:szCs w:val="23"/>
        </w:rPr>
        <w:t>包括选题依据（选题目的、应用价值、文献综述）；研究方案（研究内容、拟解决的主要问题、研究方法、研究步骤）；工作进度安排；参考文献名目。</w:t>
      </w:r>
      <w:r w:rsidRPr="004170D7">
        <w:rPr>
          <w:rFonts w:ascii="仿宋" w:eastAsia="仿宋" w:hAnsi="仿宋" w:cs="宋体"/>
          <w:szCs w:val="23"/>
        </w:rPr>
        <w:t xml:space="preserve"> </w:t>
      </w:r>
    </w:p>
    <w:p w:rsidR="00613C8A" w:rsidRPr="003F571A" w:rsidRDefault="00613C8A" w:rsidP="004170D7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4170D7">
        <w:rPr>
          <w:rFonts w:ascii="仿宋" w:eastAsia="仿宋" w:hAnsi="仿宋"/>
          <w:szCs w:val="23"/>
        </w:rPr>
        <w:t>5</w:t>
      </w:r>
      <w:r w:rsidRPr="004170D7">
        <w:rPr>
          <w:rFonts w:ascii="仿宋" w:eastAsia="仿宋" w:hAnsi="仿宋" w:hint="eastAsia"/>
          <w:szCs w:val="23"/>
        </w:rPr>
        <w:t>．组织形式</w:t>
      </w:r>
    </w:p>
    <w:p w:rsidR="00613C8A" w:rsidRPr="003F571A" w:rsidRDefault="00613C8A" w:rsidP="003F571A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3F571A">
        <w:rPr>
          <w:rFonts w:ascii="仿宋" w:eastAsia="仿宋" w:hAnsi="仿宋" w:hint="eastAsia"/>
          <w:szCs w:val="23"/>
        </w:rPr>
        <w:t>开题报告由本学科专业</w:t>
      </w:r>
      <w:r w:rsidRPr="003F571A">
        <w:rPr>
          <w:rFonts w:ascii="仿宋" w:eastAsia="仿宋" w:hAnsi="仿宋"/>
          <w:szCs w:val="23"/>
        </w:rPr>
        <w:t>3</w:t>
      </w:r>
      <w:r w:rsidRPr="003F571A">
        <w:rPr>
          <w:rFonts w:ascii="仿宋" w:eastAsia="仿宋" w:hAnsi="仿宋" w:hint="eastAsia"/>
          <w:szCs w:val="23"/>
        </w:rPr>
        <w:t>位以上专家参与，对立项依据、研究方案、报告规范性和表达能力等方面进行评定。优秀率≤</w:t>
      </w:r>
      <w:r w:rsidR="004170D7" w:rsidRPr="003F571A">
        <w:rPr>
          <w:rFonts w:ascii="仿宋" w:eastAsia="仿宋" w:hAnsi="仿宋" w:hint="eastAsia"/>
          <w:szCs w:val="23"/>
        </w:rPr>
        <w:t>2</w:t>
      </w:r>
      <w:r w:rsidRPr="003F571A">
        <w:rPr>
          <w:rFonts w:ascii="仿宋" w:eastAsia="仿宋" w:hAnsi="仿宋"/>
          <w:szCs w:val="23"/>
        </w:rPr>
        <w:t>0%</w:t>
      </w:r>
      <w:r w:rsidRPr="003F571A">
        <w:rPr>
          <w:rFonts w:ascii="仿宋" w:eastAsia="仿宋" w:hAnsi="仿宋" w:hint="eastAsia"/>
          <w:szCs w:val="23"/>
        </w:rPr>
        <w:t>，没有通过开题报告者可限期重做，重做仍未通过者不能取得本环节规定学分，按照《中国农业大学研究生学籍管理规定》处理。在论文研究工作过程中，如果论文课题有重大变动，应重新开题。</w:t>
      </w:r>
      <w:r w:rsidRPr="003F571A">
        <w:rPr>
          <w:rFonts w:ascii="仿宋" w:eastAsia="仿宋" w:hAnsi="仿宋"/>
          <w:szCs w:val="23"/>
        </w:rPr>
        <w:t xml:space="preserve"> </w:t>
      </w:r>
    </w:p>
    <w:p w:rsidR="00A30D8A" w:rsidRPr="003F571A" w:rsidRDefault="00A30D8A" w:rsidP="003F571A">
      <w:pPr>
        <w:pStyle w:val="Default"/>
        <w:spacing w:line="480" w:lineRule="auto"/>
        <w:rPr>
          <w:rFonts w:ascii="仿宋" w:eastAsia="仿宋" w:hAnsi="仿宋"/>
          <w:szCs w:val="23"/>
        </w:rPr>
      </w:pPr>
    </w:p>
    <w:p w:rsidR="00613C8A" w:rsidRPr="003F571A" w:rsidRDefault="00613C8A" w:rsidP="003F571A">
      <w:pPr>
        <w:pStyle w:val="Default"/>
        <w:rPr>
          <w:sz w:val="28"/>
          <w:szCs w:val="28"/>
        </w:rPr>
      </w:pPr>
      <w:r w:rsidRPr="003F571A">
        <w:rPr>
          <w:rFonts w:hint="eastAsia"/>
          <w:sz w:val="28"/>
          <w:szCs w:val="28"/>
        </w:rPr>
        <w:t>二、实践环节考核要求</w:t>
      </w:r>
    </w:p>
    <w:p w:rsidR="00613C8A" w:rsidRPr="003F571A" w:rsidRDefault="00613C8A" w:rsidP="003F571A">
      <w:pPr>
        <w:pStyle w:val="Default"/>
        <w:spacing w:line="480" w:lineRule="auto"/>
        <w:ind w:firstLineChars="200" w:firstLine="480"/>
        <w:rPr>
          <w:rFonts w:ascii="仿宋" w:eastAsia="仿宋" w:hAnsi="仿宋"/>
          <w:szCs w:val="23"/>
        </w:rPr>
      </w:pPr>
      <w:r w:rsidRPr="003F571A">
        <w:rPr>
          <w:rFonts w:ascii="仿宋" w:eastAsia="仿宋" w:hAnsi="仿宋" w:hint="eastAsia"/>
          <w:szCs w:val="23"/>
        </w:rPr>
        <w:t>实践活动是硕士研究生的必修环节，专业硕士研究生须结合本专业工作参加教学实践、社会实践或专业实践活动。</w:t>
      </w:r>
      <w:r w:rsidRPr="003F571A">
        <w:rPr>
          <w:rFonts w:ascii="仿宋" w:eastAsia="仿宋" w:hAnsi="仿宋"/>
          <w:szCs w:val="23"/>
        </w:rPr>
        <w:t xml:space="preserve"> </w:t>
      </w:r>
    </w:p>
    <w:p w:rsidR="00613C8A" w:rsidRPr="003F571A" w:rsidRDefault="00105C20" w:rsidP="00105C20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3F571A">
        <w:rPr>
          <w:rFonts w:ascii="仿宋" w:eastAsia="仿宋" w:hAnsi="仿宋" w:hint="eastAsia"/>
          <w:szCs w:val="23"/>
        </w:rPr>
        <w:t>1</w:t>
      </w:r>
      <w:r w:rsidR="00613C8A" w:rsidRPr="003F571A">
        <w:rPr>
          <w:rFonts w:ascii="仿宋" w:eastAsia="仿宋" w:hAnsi="仿宋" w:hint="eastAsia"/>
          <w:szCs w:val="23"/>
        </w:rPr>
        <w:t>．考核方式：专业任课教师安排课堂模拟实习；职业资格证书获取；金融专业岗位实习；</w:t>
      </w:r>
      <w:r w:rsidR="00613C8A" w:rsidRPr="003F571A">
        <w:rPr>
          <w:rFonts w:ascii="仿宋" w:eastAsia="仿宋" w:hAnsi="仿宋"/>
          <w:szCs w:val="23"/>
        </w:rPr>
        <w:t>PPT</w:t>
      </w:r>
      <w:r w:rsidR="00613C8A" w:rsidRPr="003F571A">
        <w:rPr>
          <w:rFonts w:ascii="仿宋" w:eastAsia="仿宋" w:hAnsi="仿宋" w:hint="eastAsia"/>
          <w:szCs w:val="23"/>
        </w:rPr>
        <w:t>汇报并提交相关证明材料。实践考核环节提交实习鉴定（包括联系人及联系电话）、实习日志、实习专题报告和实习工作及活动照片等。</w:t>
      </w:r>
      <w:r w:rsidR="00613C8A" w:rsidRPr="003F571A">
        <w:rPr>
          <w:rFonts w:ascii="仿宋" w:eastAsia="仿宋" w:hAnsi="仿宋"/>
          <w:szCs w:val="23"/>
        </w:rPr>
        <w:t xml:space="preserve"> </w:t>
      </w:r>
    </w:p>
    <w:p w:rsidR="00613C8A" w:rsidRPr="003F571A" w:rsidRDefault="00105C20" w:rsidP="00105C20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3F571A">
        <w:rPr>
          <w:rFonts w:ascii="仿宋" w:eastAsia="仿宋" w:hAnsi="仿宋" w:hint="eastAsia"/>
          <w:szCs w:val="23"/>
        </w:rPr>
        <w:t>2</w:t>
      </w:r>
      <w:r w:rsidR="00613C8A" w:rsidRPr="003F571A">
        <w:rPr>
          <w:rFonts w:ascii="仿宋" w:eastAsia="仿宋" w:hAnsi="仿宋" w:hint="eastAsia"/>
          <w:szCs w:val="23"/>
        </w:rPr>
        <w:t>．考核内容：学生在课堂模拟教学和实习中的表现；专业证书。包括实践内容和实践教育参与的时间、实践效果、实践报告和实践记录是否完整等。</w:t>
      </w:r>
      <w:r w:rsidR="00613C8A" w:rsidRPr="003F571A">
        <w:rPr>
          <w:rFonts w:ascii="仿宋" w:eastAsia="仿宋" w:hAnsi="仿宋"/>
          <w:szCs w:val="23"/>
        </w:rPr>
        <w:t xml:space="preserve"> </w:t>
      </w:r>
    </w:p>
    <w:p w:rsidR="00613C8A" w:rsidRPr="003F571A" w:rsidRDefault="00105C20" w:rsidP="00105C20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3F571A">
        <w:rPr>
          <w:rFonts w:ascii="仿宋" w:eastAsia="仿宋" w:hAnsi="仿宋" w:hint="eastAsia"/>
          <w:szCs w:val="23"/>
        </w:rPr>
        <w:t>3</w:t>
      </w:r>
      <w:r w:rsidR="00613C8A" w:rsidRPr="003F571A">
        <w:rPr>
          <w:rFonts w:ascii="仿宋" w:eastAsia="仿宋" w:hAnsi="仿宋" w:hint="eastAsia"/>
          <w:szCs w:val="23"/>
        </w:rPr>
        <w:t>．评价标准：在学期间，需完成金融机构（银行、证券、期货、理财、保险、贷款公司等）或政府及企事业单位的金融工作岗位实习不少于</w:t>
      </w:r>
      <w:r w:rsidR="00613C8A" w:rsidRPr="003F571A">
        <w:rPr>
          <w:rFonts w:ascii="仿宋" w:eastAsia="仿宋" w:hAnsi="仿宋"/>
          <w:szCs w:val="23"/>
        </w:rPr>
        <w:t>3</w:t>
      </w:r>
      <w:r w:rsidR="00613C8A" w:rsidRPr="003F571A">
        <w:rPr>
          <w:rFonts w:ascii="仿宋" w:eastAsia="仿宋" w:hAnsi="仿宋" w:hint="eastAsia"/>
          <w:szCs w:val="23"/>
        </w:rPr>
        <w:t>个月。</w:t>
      </w:r>
      <w:r w:rsidR="00613C8A" w:rsidRPr="003F571A">
        <w:rPr>
          <w:rFonts w:ascii="仿宋" w:eastAsia="仿宋" w:hAnsi="仿宋"/>
          <w:szCs w:val="23"/>
        </w:rPr>
        <w:t xml:space="preserve"> </w:t>
      </w:r>
    </w:p>
    <w:p w:rsidR="00613C8A" w:rsidRPr="003F571A" w:rsidRDefault="00105C20" w:rsidP="00105C20">
      <w:pPr>
        <w:pStyle w:val="Default"/>
        <w:spacing w:line="480" w:lineRule="auto"/>
        <w:rPr>
          <w:rFonts w:ascii="仿宋" w:eastAsia="仿宋" w:hAnsi="仿宋"/>
          <w:szCs w:val="23"/>
        </w:rPr>
      </w:pPr>
      <w:r w:rsidRPr="003F571A">
        <w:rPr>
          <w:rFonts w:ascii="仿宋" w:eastAsia="仿宋" w:hAnsi="仿宋" w:hint="eastAsia"/>
          <w:szCs w:val="23"/>
        </w:rPr>
        <w:lastRenderedPageBreak/>
        <w:t>4</w:t>
      </w:r>
      <w:r w:rsidR="00613C8A" w:rsidRPr="003F571A">
        <w:rPr>
          <w:rFonts w:ascii="仿宋" w:eastAsia="仿宋" w:hAnsi="仿宋" w:hint="eastAsia"/>
          <w:szCs w:val="23"/>
        </w:rPr>
        <w:t>．成绩评定：完成规定的考核内容，获得</w:t>
      </w:r>
      <w:r w:rsidR="00613C8A" w:rsidRPr="003F571A">
        <w:rPr>
          <w:rFonts w:ascii="仿宋" w:eastAsia="仿宋" w:hAnsi="仿宋"/>
          <w:szCs w:val="23"/>
        </w:rPr>
        <w:t>4</w:t>
      </w:r>
      <w:r w:rsidR="00613C8A" w:rsidRPr="003F571A">
        <w:rPr>
          <w:rFonts w:ascii="仿宋" w:eastAsia="仿宋" w:hAnsi="仿宋" w:hint="eastAsia"/>
          <w:szCs w:val="23"/>
        </w:rPr>
        <w:t>个学分。</w:t>
      </w:r>
      <w:r w:rsidR="00613C8A" w:rsidRPr="003F571A">
        <w:rPr>
          <w:rFonts w:ascii="仿宋" w:eastAsia="仿宋" w:hAnsi="仿宋"/>
          <w:szCs w:val="23"/>
        </w:rPr>
        <w:t xml:space="preserve"> </w:t>
      </w:r>
    </w:p>
    <w:p w:rsidR="009E5994" w:rsidRPr="003F571A" w:rsidRDefault="00105C20" w:rsidP="003F571A">
      <w:pPr>
        <w:pStyle w:val="Default"/>
        <w:spacing w:line="480" w:lineRule="auto"/>
        <w:rPr>
          <w:rFonts w:ascii="仿宋" w:eastAsia="仿宋" w:hAnsi="仿宋"/>
          <w:szCs w:val="23"/>
        </w:rPr>
      </w:pPr>
      <w:r>
        <w:rPr>
          <w:rFonts w:ascii="仿宋" w:eastAsia="仿宋" w:hAnsi="仿宋" w:hint="eastAsia"/>
          <w:szCs w:val="23"/>
        </w:rPr>
        <w:t>5</w:t>
      </w:r>
      <w:r w:rsidR="00613C8A" w:rsidRPr="00105C20">
        <w:rPr>
          <w:rFonts w:ascii="仿宋" w:eastAsia="仿宋" w:hAnsi="仿宋" w:hint="eastAsia"/>
          <w:szCs w:val="23"/>
        </w:rPr>
        <w:t>．组织形式：</w:t>
      </w:r>
      <w:r w:rsidR="00613C8A" w:rsidRPr="003F571A">
        <w:rPr>
          <w:rFonts w:ascii="仿宋" w:eastAsia="仿宋" w:hAnsi="仿宋" w:hint="eastAsia"/>
          <w:szCs w:val="23"/>
        </w:rPr>
        <w:t>成立</w:t>
      </w:r>
      <w:r w:rsidR="00613C8A" w:rsidRPr="003F571A">
        <w:rPr>
          <w:rFonts w:ascii="仿宋" w:eastAsia="仿宋" w:hAnsi="仿宋"/>
          <w:szCs w:val="23"/>
        </w:rPr>
        <w:t>3</w:t>
      </w:r>
      <w:r w:rsidR="00613C8A" w:rsidRPr="003F571A">
        <w:rPr>
          <w:rFonts w:ascii="仿宋" w:eastAsia="仿宋" w:hAnsi="仿宋" w:hint="eastAsia"/>
          <w:szCs w:val="23"/>
        </w:rPr>
        <w:t>位专家组成的硕士生实践教育考核小组进行考核评审。优秀率≤</w:t>
      </w:r>
      <w:r w:rsidRPr="003F571A">
        <w:rPr>
          <w:rFonts w:ascii="仿宋" w:eastAsia="仿宋" w:hAnsi="仿宋" w:hint="eastAsia"/>
          <w:szCs w:val="23"/>
        </w:rPr>
        <w:t>2</w:t>
      </w:r>
      <w:r w:rsidR="00613C8A" w:rsidRPr="003F571A">
        <w:rPr>
          <w:rFonts w:ascii="仿宋" w:eastAsia="仿宋" w:hAnsi="仿宋"/>
          <w:szCs w:val="23"/>
        </w:rPr>
        <w:t>0%</w:t>
      </w:r>
      <w:r w:rsidR="00613C8A" w:rsidRPr="003F571A">
        <w:rPr>
          <w:rFonts w:ascii="仿宋" w:eastAsia="仿宋" w:hAnsi="仿宋" w:hint="eastAsia"/>
          <w:szCs w:val="23"/>
        </w:rPr>
        <w:t>，没有通过者不得进入论文预答辩环节。</w:t>
      </w:r>
    </w:p>
    <w:sectPr w:rsidR="009E5994" w:rsidRPr="003F571A" w:rsidSect="009E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7A" w:rsidRDefault="00E85F7A" w:rsidP="00B95F42">
      <w:r>
        <w:separator/>
      </w:r>
    </w:p>
  </w:endnote>
  <w:endnote w:type="continuationSeparator" w:id="0">
    <w:p w:rsidR="00E85F7A" w:rsidRDefault="00E85F7A" w:rsidP="00B9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7A" w:rsidRDefault="00E85F7A" w:rsidP="00B95F42">
      <w:r>
        <w:separator/>
      </w:r>
    </w:p>
  </w:footnote>
  <w:footnote w:type="continuationSeparator" w:id="0">
    <w:p w:rsidR="00E85F7A" w:rsidRDefault="00E85F7A" w:rsidP="00B95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C8A"/>
    <w:rsid w:val="00105C20"/>
    <w:rsid w:val="00164A6D"/>
    <w:rsid w:val="001B2AB9"/>
    <w:rsid w:val="003F571A"/>
    <w:rsid w:val="004170D7"/>
    <w:rsid w:val="004958D8"/>
    <w:rsid w:val="00613C8A"/>
    <w:rsid w:val="00682C13"/>
    <w:rsid w:val="009E5994"/>
    <w:rsid w:val="00A30D8A"/>
    <w:rsid w:val="00B95F42"/>
    <w:rsid w:val="00CD0777"/>
    <w:rsid w:val="00E8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C8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9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2018-05-04T07:19:00Z</dcterms:created>
  <dcterms:modified xsi:type="dcterms:W3CDTF">2018-05-04T08:30:00Z</dcterms:modified>
</cp:coreProperties>
</file>