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C" w:rsidRPr="00A30D8A" w:rsidRDefault="00B1748C" w:rsidP="00294EA3">
      <w:pPr>
        <w:pStyle w:val="Default"/>
        <w:spacing w:line="48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30D8A">
        <w:rPr>
          <w:rFonts w:asciiTheme="majorEastAsia" w:eastAsiaTheme="majorEastAsia" w:hAnsiTheme="majorEastAsia" w:hint="eastAsia"/>
          <w:b/>
          <w:sz w:val="36"/>
          <w:szCs w:val="36"/>
        </w:rPr>
        <w:t>经济管理学院</w:t>
      </w:r>
    </w:p>
    <w:p w:rsidR="00B1748C" w:rsidRDefault="00B1748C" w:rsidP="00294EA3">
      <w:pPr>
        <w:pStyle w:val="Default"/>
        <w:spacing w:line="48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会计</w:t>
      </w: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硕士专业学位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研究生</w:t>
      </w: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培养环节（开题报告、实践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教育</w:t>
      </w: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考核</w:t>
      </w: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要求</w:t>
      </w:r>
    </w:p>
    <w:p w:rsidR="00B1748C" w:rsidRPr="004170D7" w:rsidRDefault="00B1748C" w:rsidP="00294EA3">
      <w:pPr>
        <w:pStyle w:val="Default"/>
        <w:spacing w:line="480" w:lineRule="auto"/>
        <w:rPr>
          <w:rFonts w:asciiTheme="majorEastAsia" w:eastAsiaTheme="majorEastAsia" w:hAnsiTheme="majorEastAsia"/>
          <w:b/>
          <w:sz w:val="36"/>
          <w:szCs w:val="36"/>
        </w:rPr>
      </w:pPr>
    </w:p>
    <w:p w:rsidR="00B1748C" w:rsidRPr="00DB7187" w:rsidRDefault="00B1748C" w:rsidP="00294EA3">
      <w:pPr>
        <w:pStyle w:val="Default"/>
        <w:spacing w:line="480" w:lineRule="auto"/>
        <w:rPr>
          <w:rFonts w:ascii="黑体" w:eastAsia="黑体" w:hAnsi="黑体"/>
          <w:sz w:val="28"/>
          <w:szCs w:val="23"/>
        </w:rPr>
      </w:pPr>
      <w:r w:rsidRPr="00DB7187">
        <w:rPr>
          <w:rFonts w:ascii="黑体" w:eastAsia="黑体" w:hAnsi="黑体" w:hint="eastAsia"/>
          <w:sz w:val="28"/>
          <w:szCs w:val="23"/>
        </w:rPr>
        <w:t>一、开题报告（计</w:t>
      </w:r>
      <w:r w:rsidRPr="00DB7187">
        <w:rPr>
          <w:rFonts w:ascii="黑体" w:eastAsia="黑体" w:hAnsi="黑体"/>
          <w:sz w:val="28"/>
          <w:szCs w:val="23"/>
        </w:rPr>
        <w:t>2</w:t>
      </w:r>
      <w:r w:rsidRPr="00DB7187">
        <w:rPr>
          <w:rFonts w:ascii="黑体" w:eastAsia="黑体" w:hAnsi="黑体" w:hint="eastAsia"/>
          <w:sz w:val="28"/>
          <w:szCs w:val="23"/>
        </w:rPr>
        <w:t>学分）。</w:t>
      </w:r>
      <w:r w:rsidRPr="00DB7187">
        <w:rPr>
          <w:rFonts w:ascii="黑体" w:eastAsia="黑体" w:hAnsi="黑体"/>
          <w:sz w:val="28"/>
          <w:szCs w:val="23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ind w:firstLineChars="200" w:firstLine="480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 w:hint="eastAsia"/>
        </w:rPr>
        <w:t>会计硕士应在导师指导下，在查阅文献资料和实践的基础上，完成论文选题和开题报告。开题报告应在第二学期内完成。经评审通过的开题报告，应以书面形式交学院研究生管理部门备案，并在硕士培养档案中保存。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 w:hint="eastAsia"/>
        </w:rPr>
        <w:t>开题报告包含文献综述、选题背景及其意义、研究内容、研究方案、工作特色及难点、预期成果及可能的创新点、参考文献等。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/>
        </w:rPr>
        <w:t>1</w:t>
      </w:r>
      <w:r w:rsidRPr="00DB7187">
        <w:rPr>
          <w:rFonts w:ascii="仿宋" w:eastAsia="仿宋" w:hAnsi="仿宋" w:cs="FangSong" w:hint="eastAsia"/>
        </w:rPr>
        <w:t>、文献综述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ind w:firstLineChars="200" w:firstLine="480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 w:hint="eastAsia"/>
        </w:rPr>
        <w:t>文献综述要体现综述性、评价性和先进性。要求至少查阅</w:t>
      </w:r>
      <w:r w:rsidRPr="00DB7187">
        <w:rPr>
          <w:rFonts w:ascii="仿宋" w:eastAsia="仿宋" w:hAnsi="仿宋" w:cs="FangSong"/>
        </w:rPr>
        <w:t>35</w:t>
      </w:r>
      <w:r w:rsidRPr="00DB7187">
        <w:rPr>
          <w:rFonts w:ascii="仿宋" w:eastAsia="仿宋" w:hAnsi="仿宋" w:cs="FangSong" w:hint="eastAsia"/>
        </w:rPr>
        <w:t>篇有代表性的、最新的专业研究论文、案例研究和行业调研报告等文献，综合性地分析、归纳和判断某一研究领域的历史发展、现实状况和未来趋势，在此基础上表达出自己的观点和见解，提出选题的依据。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/>
        </w:rPr>
        <w:t>2</w:t>
      </w:r>
      <w:r w:rsidRPr="00DB7187">
        <w:rPr>
          <w:rFonts w:ascii="仿宋" w:eastAsia="仿宋" w:hAnsi="仿宋" w:cs="FangSong" w:hint="eastAsia"/>
        </w:rPr>
        <w:t>、论文选题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 w:hint="eastAsia"/>
        </w:rPr>
        <w:t>（</w:t>
      </w:r>
      <w:r w:rsidRPr="00DB7187">
        <w:rPr>
          <w:rFonts w:ascii="仿宋" w:eastAsia="仿宋" w:hAnsi="仿宋" w:cs="FangSong"/>
        </w:rPr>
        <w:t>1</w:t>
      </w:r>
      <w:r w:rsidRPr="00DB7187">
        <w:rPr>
          <w:rFonts w:ascii="仿宋" w:eastAsia="仿宋" w:hAnsi="仿宋" w:cs="FangSong" w:hint="eastAsia"/>
        </w:rPr>
        <w:t>）论文选题要求。要求学生在校内、校外双导师和指导小组的指导下，明确研究方向，选题与会计审计实践紧密结合，要有实用价值、一定的技术难度、先进性和工作量。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 w:hint="eastAsia"/>
        </w:rPr>
        <w:t>（</w:t>
      </w:r>
      <w:r w:rsidRPr="00DB7187">
        <w:rPr>
          <w:rFonts w:ascii="仿宋" w:eastAsia="仿宋" w:hAnsi="仿宋" w:cs="FangSong"/>
        </w:rPr>
        <w:t>2</w:t>
      </w:r>
      <w:r w:rsidRPr="00DB7187">
        <w:rPr>
          <w:rFonts w:ascii="仿宋" w:eastAsia="仿宋" w:hAnsi="仿宋" w:cs="FangSong" w:hint="eastAsia"/>
        </w:rPr>
        <w:t>）论文内容和形式。论文内容应着眼于实际问题，例如可以是会计或审计实务研究、企业财务管理问题诊断及解决方案研究、会计政策研究等，论文形式可以是调查研究报告、案例分析、专题研究、组织（管理）诊断等。鼓励学位论文</w:t>
      </w:r>
      <w:r w:rsidRPr="00DB7187">
        <w:rPr>
          <w:rFonts w:ascii="仿宋" w:eastAsia="仿宋" w:hAnsi="仿宋" w:cs="FangSong" w:hint="eastAsia"/>
        </w:rPr>
        <w:lastRenderedPageBreak/>
        <w:t>选题与实习实践、案例开发内容相关。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/>
        </w:rPr>
        <w:t>3</w:t>
      </w:r>
      <w:r w:rsidRPr="00DB7187">
        <w:rPr>
          <w:rFonts w:ascii="仿宋" w:eastAsia="仿宋" w:hAnsi="仿宋" w:cs="FangSong" w:hint="eastAsia"/>
        </w:rPr>
        <w:t>、研究方法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ind w:firstLineChars="200" w:firstLine="480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 w:hint="eastAsia"/>
        </w:rPr>
        <w:t>可以采用问卷调查、案例分析、描述性研究、比较分析、模型分析等方法。</w:t>
      </w:r>
      <w:r w:rsidRPr="00DB7187">
        <w:rPr>
          <w:rFonts w:ascii="仿宋" w:eastAsia="仿宋" w:hAnsi="仿宋" w:cs="FangSong"/>
        </w:rPr>
        <w:t xml:space="preserve"> </w:t>
      </w:r>
    </w:p>
    <w:p w:rsidR="00B1748C" w:rsidRDefault="00B1748C" w:rsidP="00294EA3">
      <w:pPr>
        <w:pStyle w:val="Default"/>
        <w:spacing w:line="480" w:lineRule="auto"/>
        <w:rPr>
          <w:rFonts w:ascii="仿宋" w:eastAsia="仿宋" w:hAnsi="仿宋" w:cs="FangSong"/>
        </w:rPr>
      </w:pPr>
      <w:r w:rsidRPr="00DB7187">
        <w:rPr>
          <w:rFonts w:ascii="仿宋" w:eastAsia="仿宋" w:hAnsi="仿宋" w:cs="FangSong"/>
        </w:rPr>
        <w:t>4</w:t>
      </w:r>
      <w:r w:rsidRPr="00DB7187">
        <w:rPr>
          <w:rFonts w:ascii="仿宋" w:eastAsia="仿宋" w:hAnsi="仿宋" w:cs="FangSong" w:hint="eastAsia"/>
        </w:rPr>
        <w:t>、开题报告撰写规范</w:t>
      </w:r>
      <w:r w:rsidRPr="00DB7187">
        <w:rPr>
          <w:rFonts w:ascii="仿宋" w:eastAsia="仿宋" w:hAnsi="仿宋" w:cs="FangSong"/>
        </w:rPr>
        <w:t xml:space="preserve"> </w:t>
      </w:r>
    </w:p>
    <w:p w:rsidR="00B1748C" w:rsidRPr="00294EA3" w:rsidRDefault="00B1748C" w:rsidP="00294EA3">
      <w:pPr>
        <w:pStyle w:val="Default"/>
        <w:spacing w:line="480" w:lineRule="auto"/>
        <w:ind w:firstLineChars="200" w:firstLine="480"/>
        <w:rPr>
          <w:rFonts w:ascii="仿宋" w:eastAsia="仿宋" w:hAnsi="仿宋" w:cs="FangSong"/>
        </w:rPr>
      </w:pPr>
      <w:r w:rsidRPr="00294EA3">
        <w:rPr>
          <w:rFonts w:ascii="仿宋" w:eastAsia="仿宋" w:hAnsi="仿宋" w:cs="FangSong" w:hint="eastAsia"/>
        </w:rPr>
        <w:t>包括选题依据（选题目的、应用价值、文献综述）；研究方案（研究内容、拟解决的主要问题、研究方法、研究步骤）；工作进度安排；参考文献名目。学位论文选题须与研究生本人的专业领域有关。选题要求密切结合会计实际，要有一定的技术难度、先进性和工作量。</w:t>
      </w:r>
      <w:r w:rsidRPr="00294EA3">
        <w:rPr>
          <w:rFonts w:ascii="仿宋" w:eastAsia="仿宋" w:hAnsi="仿宋" w:cs="FangSong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ind w:firstLineChars="200" w:firstLine="480"/>
        <w:rPr>
          <w:rFonts w:ascii="仿宋" w:eastAsia="仿宋" w:hAnsi="仿宋" w:cs="FangSong"/>
          <w:color w:val="auto"/>
        </w:rPr>
      </w:pPr>
      <w:r w:rsidRPr="00DB7187">
        <w:rPr>
          <w:rFonts w:ascii="仿宋" w:eastAsia="仿宋" w:hAnsi="仿宋" w:cs="FangSong" w:hint="eastAsia"/>
          <w:color w:val="auto"/>
        </w:rPr>
        <w:t>开题报告会要求公开举行报告会，由本学科专业</w:t>
      </w:r>
      <w:r w:rsidRPr="00DB7187">
        <w:rPr>
          <w:rFonts w:ascii="仿宋" w:eastAsia="仿宋" w:hAnsi="仿宋" w:cs="FangSong"/>
          <w:color w:val="auto"/>
        </w:rPr>
        <w:t>3</w:t>
      </w:r>
      <w:r w:rsidRPr="00DB7187">
        <w:rPr>
          <w:rFonts w:ascii="仿宋" w:eastAsia="仿宋" w:hAnsi="仿宋" w:cs="FangSong" w:hint="eastAsia"/>
          <w:color w:val="auto"/>
        </w:rPr>
        <w:t>人以上专家组成评审小组，对学生所做的开题报告进行评审，提出具体的评价和修改意见。</w:t>
      </w:r>
      <w:r w:rsidRPr="00DB7187">
        <w:rPr>
          <w:rFonts w:ascii="仿宋" w:eastAsia="仿宋" w:hAnsi="仿宋" w:cs="FangSong"/>
          <w:color w:val="auto"/>
        </w:rPr>
        <w:t xml:space="preserve"> </w:t>
      </w:r>
    </w:p>
    <w:p w:rsidR="00B1748C" w:rsidRDefault="00B1748C" w:rsidP="00294EA3">
      <w:pPr>
        <w:pStyle w:val="Default"/>
        <w:spacing w:line="480" w:lineRule="auto"/>
        <w:rPr>
          <w:rFonts w:ascii="仿宋" w:eastAsia="仿宋" w:hAnsi="仿宋" w:cs="FangSong"/>
          <w:color w:val="auto"/>
        </w:rPr>
      </w:pPr>
      <w:r w:rsidRPr="00DB7187">
        <w:rPr>
          <w:rFonts w:ascii="仿宋" w:eastAsia="仿宋" w:hAnsi="仿宋" w:cs="FangSong" w:hint="eastAsia"/>
          <w:color w:val="auto"/>
        </w:rPr>
        <w:t>通过开题报告者获得</w:t>
      </w:r>
      <w:r w:rsidRPr="00DB7187">
        <w:rPr>
          <w:rFonts w:ascii="仿宋" w:eastAsia="仿宋" w:hAnsi="仿宋" w:cs="FangSong"/>
          <w:color w:val="auto"/>
        </w:rPr>
        <w:t>2</w:t>
      </w:r>
      <w:r w:rsidRPr="00DB7187">
        <w:rPr>
          <w:rFonts w:ascii="仿宋" w:eastAsia="仿宋" w:hAnsi="仿宋" w:cs="FangSong" w:hint="eastAsia"/>
          <w:color w:val="auto"/>
        </w:rPr>
        <w:t>学分，不通过者可限期重新开题，仍未通过者不能取得本环节规定学分，按照《中国农业大学研究生学籍管理规定》处理。</w:t>
      </w:r>
      <w:r w:rsidRPr="00DB7187">
        <w:rPr>
          <w:rFonts w:ascii="仿宋" w:eastAsia="仿宋" w:hAnsi="仿宋" w:cs="FangSong"/>
          <w:color w:val="auto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rPr>
          <w:rFonts w:ascii="仿宋" w:eastAsia="仿宋" w:hAnsi="仿宋" w:cs="FangSong"/>
          <w:color w:val="auto"/>
        </w:rPr>
      </w:pPr>
    </w:p>
    <w:p w:rsidR="00B1748C" w:rsidRPr="00DB7187" w:rsidRDefault="00B1748C" w:rsidP="00294EA3">
      <w:pPr>
        <w:pStyle w:val="Default"/>
        <w:spacing w:line="480" w:lineRule="auto"/>
        <w:rPr>
          <w:rFonts w:ascii="黑体" w:eastAsia="黑体" w:hAnsi="黑体"/>
          <w:b/>
          <w:color w:val="auto"/>
          <w:sz w:val="28"/>
          <w:szCs w:val="28"/>
        </w:rPr>
      </w:pPr>
      <w:r w:rsidRPr="00DB7187">
        <w:rPr>
          <w:rFonts w:ascii="黑体" w:eastAsia="黑体" w:hAnsi="黑体" w:hint="eastAsia"/>
          <w:b/>
          <w:color w:val="auto"/>
          <w:sz w:val="28"/>
          <w:szCs w:val="28"/>
        </w:rPr>
        <w:t>二、实践环节考核要求（计</w:t>
      </w:r>
      <w:r w:rsidRPr="00DB7187">
        <w:rPr>
          <w:rFonts w:ascii="黑体" w:eastAsia="黑体" w:hAnsi="黑体"/>
          <w:b/>
          <w:color w:val="auto"/>
          <w:sz w:val="28"/>
          <w:szCs w:val="28"/>
        </w:rPr>
        <w:t>7</w:t>
      </w:r>
      <w:r w:rsidRPr="00DB7187">
        <w:rPr>
          <w:rFonts w:ascii="黑体" w:eastAsia="黑体" w:hAnsi="黑体" w:hint="eastAsia"/>
          <w:b/>
          <w:color w:val="auto"/>
          <w:sz w:val="28"/>
          <w:szCs w:val="28"/>
        </w:rPr>
        <w:t>学分）</w:t>
      </w:r>
      <w:r w:rsidRPr="00DB7187">
        <w:rPr>
          <w:rFonts w:ascii="黑体" w:eastAsia="黑体" w:hAnsi="黑体"/>
          <w:b/>
          <w:color w:val="auto"/>
          <w:sz w:val="28"/>
          <w:szCs w:val="28"/>
        </w:rPr>
        <w:t xml:space="preserve"> </w:t>
      </w:r>
    </w:p>
    <w:p w:rsidR="00B1748C" w:rsidRPr="00DB7187" w:rsidRDefault="00B1748C" w:rsidP="00294EA3">
      <w:pPr>
        <w:pStyle w:val="Default"/>
        <w:spacing w:line="480" w:lineRule="auto"/>
        <w:ind w:firstLineChars="200" w:firstLine="480"/>
        <w:rPr>
          <w:rFonts w:ascii="仿宋" w:eastAsia="仿宋" w:hAnsi="仿宋" w:cs="FangSong"/>
          <w:color w:val="auto"/>
        </w:rPr>
      </w:pPr>
      <w:r w:rsidRPr="00DB7187">
        <w:rPr>
          <w:rFonts w:ascii="仿宋" w:eastAsia="仿宋" w:hAnsi="仿宋" w:cs="FangSong" w:hint="eastAsia"/>
          <w:color w:val="auto"/>
        </w:rPr>
        <w:t>专业实践环节包括参加本行业的社会实践活动（</w:t>
      </w:r>
      <w:r w:rsidRPr="00DB7187">
        <w:rPr>
          <w:rFonts w:ascii="仿宋" w:eastAsia="仿宋" w:hAnsi="仿宋" w:cs="FangSong"/>
          <w:color w:val="auto"/>
        </w:rPr>
        <w:t>5</w:t>
      </w:r>
      <w:r w:rsidRPr="00DB7187">
        <w:rPr>
          <w:rFonts w:ascii="仿宋" w:eastAsia="仿宋" w:hAnsi="仿宋" w:cs="FangSong" w:hint="eastAsia"/>
          <w:color w:val="auto"/>
        </w:rPr>
        <w:t>学分）、参与案例研究与开发活动以及实践教育活动（</w:t>
      </w:r>
      <w:r w:rsidRPr="00DB7187">
        <w:rPr>
          <w:rFonts w:ascii="仿宋" w:eastAsia="仿宋" w:hAnsi="仿宋" w:cs="FangSong"/>
          <w:color w:val="auto"/>
        </w:rPr>
        <w:t>2</w:t>
      </w:r>
      <w:r w:rsidRPr="00DB7187">
        <w:rPr>
          <w:rFonts w:ascii="仿宋" w:eastAsia="仿宋" w:hAnsi="仿宋" w:cs="FangSong" w:hint="eastAsia"/>
          <w:color w:val="auto"/>
        </w:rPr>
        <w:t>学分）。实践基地及企业实习为实践教育的主要形式。专业实践教育时间累计不少于</w:t>
      </w:r>
      <w:r w:rsidRPr="00DB7187">
        <w:rPr>
          <w:rFonts w:ascii="仿宋" w:eastAsia="仿宋" w:hAnsi="仿宋" w:cs="FangSong"/>
          <w:color w:val="auto"/>
        </w:rPr>
        <w:t>6</w:t>
      </w:r>
      <w:r w:rsidRPr="00DB7187">
        <w:rPr>
          <w:rFonts w:ascii="仿宋" w:eastAsia="仿宋" w:hAnsi="仿宋" w:cs="FangSong" w:hint="eastAsia"/>
          <w:color w:val="auto"/>
        </w:rPr>
        <w:t>个月。</w:t>
      </w:r>
      <w:r w:rsidRPr="00DB7187">
        <w:rPr>
          <w:rFonts w:ascii="仿宋" w:eastAsia="仿宋" w:hAnsi="仿宋" w:cs="FangSong"/>
          <w:color w:val="auto"/>
        </w:rPr>
        <w:t xml:space="preserve"> </w:t>
      </w:r>
    </w:p>
    <w:p w:rsidR="009E5994" w:rsidRDefault="00B1748C" w:rsidP="00294EA3">
      <w:pPr>
        <w:spacing w:line="480" w:lineRule="auto"/>
        <w:ind w:firstLineChars="200" w:firstLine="480"/>
        <w:jc w:val="left"/>
        <w:rPr>
          <w:rFonts w:ascii="仿宋" w:eastAsia="仿宋" w:hAnsi="仿宋" w:cs="FangSong"/>
          <w:sz w:val="24"/>
          <w:szCs w:val="24"/>
        </w:rPr>
      </w:pPr>
      <w:r w:rsidRPr="00DB7187">
        <w:rPr>
          <w:rFonts w:ascii="仿宋" w:eastAsia="仿宋" w:hAnsi="仿宋" w:cs="FangSong" w:hint="eastAsia"/>
          <w:sz w:val="24"/>
          <w:szCs w:val="24"/>
        </w:rPr>
        <w:t>会计硕士在学期间应按照实践训练计划，完成实践环节，填写《中国农业大学全日制专业学位硕士研究生实践环节总结报告》，并于</w:t>
      </w:r>
      <w:proofErr w:type="gramStart"/>
      <w:r w:rsidRPr="00DB7187">
        <w:rPr>
          <w:rFonts w:ascii="仿宋" w:eastAsia="仿宋" w:hAnsi="仿宋" w:cs="FangSong" w:hint="eastAsia"/>
          <w:sz w:val="24"/>
          <w:szCs w:val="24"/>
        </w:rPr>
        <w:t>第三学</w:t>
      </w:r>
      <w:proofErr w:type="gramEnd"/>
      <w:r w:rsidRPr="00DB7187">
        <w:rPr>
          <w:rFonts w:ascii="仿宋" w:eastAsia="仿宋" w:hAnsi="仿宋" w:cs="FangSong" w:hint="eastAsia"/>
          <w:sz w:val="24"/>
          <w:szCs w:val="24"/>
        </w:rPr>
        <w:t>期末参加专业实践考核，考核不及格者，不得申请毕业答辩。具体规定和要求参照《中国农业大学研究生实践教育实施办法》。</w:t>
      </w:r>
    </w:p>
    <w:p w:rsidR="00A825F2" w:rsidRDefault="00A825F2" w:rsidP="00294EA3">
      <w:pPr>
        <w:spacing w:line="480" w:lineRule="auto"/>
        <w:ind w:firstLineChars="200" w:firstLine="480"/>
        <w:jc w:val="left"/>
        <w:rPr>
          <w:rFonts w:ascii="仿宋" w:eastAsia="仿宋" w:hAnsi="仿宋" w:cs="FangSong"/>
          <w:sz w:val="24"/>
          <w:szCs w:val="24"/>
        </w:rPr>
      </w:pPr>
      <w:r>
        <w:rPr>
          <w:rFonts w:ascii="仿宋" w:eastAsia="仿宋" w:hAnsi="仿宋" w:cs="FangSong" w:hint="eastAsia"/>
          <w:sz w:val="24"/>
          <w:szCs w:val="24"/>
        </w:rPr>
        <w:t>具体细则要求如下：</w:t>
      </w:r>
    </w:p>
    <w:p w:rsidR="00A825F2" w:rsidRPr="0099531D" w:rsidRDefault="00A825F2" w:rsidP="00A825F2">
      <w:pPr>
        <w:widowControl/>
        <w:spacing w:before="100" w:beforeAutospacing="1" w:after="100" w:afterAutospacing="1" w:line="301" w:lineRule="atLeast"/>
        <w:jc w:val="center"/>
        <w:rPr>
          <w:rFonts w:ascii="黑体" w:eastAsia="黑体" w:hAnsi="黑体" w:cs="宋体"/>
          <w:color w:val="333333"/>
          <w:kern w:val="0"/>
          <w:sz w:val="28"/>
          <w:szCs w:val="24"/>
        </w:rPr>
      </w:pPr>
      <w:r w:rsidRPr="0099531D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4"/>
        </w:rPr>
        <w:lastRenderedPageBreak/>
        <w:t>会计硕士专业学位实践环节评价指标体系</w:t>
      </w:r>
      <w:r w:rsidRPr="0099531D">
        <w:rPr>
          <w:rFonts w:ascii="黑体" w:eastAsia="黑体" w:hAnsi="黑体" w:cs="宋体"/>
          <w:color w:val="333333"/>
          <w:kern w:val="0"/>
          <w:sz w:val="28"/>
          <w:szCs w:val="24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23"/>
        <w:gridCol w:w="4777"/>
        <w:gridCol w:w="2396"/>
      </w:tblGrid>
      <w:tr w:rsidR="00A825F2" w:rsidRPr="00D57B37" w:rsidTr="00E64F77">
        <w:trPr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指标</w:t>
            </w:r>
            <w:r w:rsidRPr="00D57B3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评价观测点</w:t>
            </w:r>
            <w:r w:rsidRPr="00D57B3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A825F2" w:rsidRPr="00D57B37" w:rsidTr="00E64F77">
        <w:trPr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/>
                <w:kern w:val="0"/>
                <w:szCs w:val="21"/>
              </w:rPr>
              <w:t>1.</w:t>
            </w:r>
            <w:r w:rsidRPr="00D57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 案例研究与开发</w:t>
            </w:r>
            <w:r w:rsidRPr="00D57B37">
              <w:rPr>
                <w:rFonts w:ascii="仿宋" w:eastAsia="仿宋" w:hAnsi="仿宋" w:cs="宋体" w:hint="eastAsia"/>
                <w:kern w:val="0"/>
                <w:szCs w:val="21"/>
              </w:rPr>
              <w:t>（30分）</w:t>
            </w:r>
            <w:r w:rsidRPr="00D57B3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（1）参加</w:t>
            </w:r>
            <w:proofErr w:type="spellStart"/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MPAcc</w:t>
            </w:r>
            <w:proofErr w:type="spellEnd"/>
            <w:proofErr w:type="gramStart"/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教指委</w:t>
            </w:r>
            <w:proofErr w:type="gramEnd"/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组织的学生案例大赛或者学院认定的学科案例大赛</w:t>
            </w:r>
          </w:p>
          <w:p w:rsidR="00A825F2" w:rsidRPr="00D57B37" w:rsidRDefault="00A825F2" w:rsidP="00E64F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（2）通过实地调研形成教学案例，入库</w:t>
            </w:r>
            <w:proofErr w:type="spellStart"/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MPAcc</w:t>
            </w:r>
            <w:proofErr w:type="spellEnd"/>
            <w:proofErr w:type="gramStart"/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教指委</w:t>
            </w:r>
            <w:proofErr w:type="gramEnd"/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案例库；</w:t>
            </w:r>
          </w:p>
          <w:p w:rsidR="00A825F2" w:rsidRPr="00D57B37" w:rsidRDefault="00A825F2" w:rsidP="00E64F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（3）参与企业管理咨询活动、形成管理咨询报告并被企业认可；</w:t>
            </w:r>
          </w:p>
          <w:p w:rsidR="00A825F2" w:rsidRPr="00D57B37" w:rsidRDefault="00A825F2" w:rsidP="00E64F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（4）发表案例研究方面的学术成果</w:t>
            </w:r>
            <w:r w:rsidRPr="00D57B37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满足（1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（2）、（3）、（4）中任意一条</w:t>
            </w:r>
          </w:p>
        </w:tc>
      </w:tr>
      <w:tr w:rsidR="00A825F2" w:rsidRPr="00D57B37" w:rsidTr="00E64F77">
        <w:trPr>
          <w:trHeight w:val="1548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/>
                <w:kern w:val="0"/>
                <w:szCs w:val="21"/>
              </w:rPr>
              <w:t>2.</w:t>
            </w:r>
            <w:r w:rsidRPr="00D57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 第二课堂实践教育</w:t>
            </w:r>
            <w:r w:rsidRPr="00D57B37">
              <w:rPr>
                <w:rFonts w:ascii="仿宋" w:eastAsia="仿宋" w:hAnsi="仿宋" w:cs="宋体" w:hint="eastAsia"/>
                <w:kern w:val="0"/>
                <w:szCs w:val="21"/>
              </w:rPr>
              <w:t>（20分）</w:t>
            </w:r>
            <w:r w:rsidRPr="00D57B3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实践教育可以是会计实务及其他相关各类讲座、拓展训练、联谊会、社会调查、企业参访、研讨会、环保公益活动等形式，要求提交不少于12次的实践活动记录。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满足次数要求，撰写活动参与记录，记录应完整、详实</w:t>
            </w:r>
            <w:r w:rsidRPr="00D57B37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A825F2" w:rsidRPr="00D57B37" w:rsidTr="00E64F77">
        <w:trPr>
          <w:trHeight w:val="1136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/>
                <w:kern w:val="0"/>
                <w:szCs w:val="21"/>
              </w:rPr>
              <w:t>3.</w:t>
            </w:r>
            <w:r w:rsidRPr="00D57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 实践导师</w:t>
            </w:r>
            <w:r w:rsidRPr="00D57B37">
              <w:rPr>
                <w:rFonts w:ascii="仿宋" w:eastAsia="仿宋" w:hAnsi="仿宋" w:cs="宋体" w:hint="eastAsia"/>
                <w:kern w:val="0"/>
                <w:szCs w:val="21"/>
              </w:rPr>
              <w:t>（20分）</w:t>
            </w:r>
            <w:r w:rsidRPr="00D57B3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配备实践导师，与实践导师建立并保持联系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是否配有实践导师，撰写与导师联系内容介绍</w:t>
            </w:r>
          </w:p>
        </w:tc>
      </w:tr>
      <w:tr w:rsidR="00A825F2" w:rsidRPr="00D57B37" w:rsidTr="00E64F77">
        <w:trPr>
          <w:trHeight w:val="72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/>
                <w:kern w:val="0"/>
                <w:szCs w:val="21"/>
              </w:rPr>
              <w:t>4.</w:t>
            </w:r>
            <w:r w:rsidRPr="00D57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 实习实践</w:t>
            </w:r>
            <w:r w:rsidRPr="00D57B37">
              <w:rPr>
                <w:rFonts w:ascii="仿宋" w:eastAsia="仿宋" w:hAnsi="仿宋" w:cs="宋体" w:hint="eastAsia"/>
                <w:kern w:val="0"/>
                <w:szCs w:val="21"/>
              </w:rPr>
              <w:t>（30分）</w:t>
            </w:r>
            <w:r w:rsidRPr="00D57B3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5F2" w:rsidRPr="00D57B37" w:rsidRDefault="00A825F2" w:rsidP="00E64F77">
            <w:pPr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在读期间应提交实践计划，并根据实践计划保证不少于半年的实习实践时间。可采用集中实践与分段实践相结合的方式进行。在完成实习</w:t>
            </w:r>
            <w:bookmarkStart w:id="0" w:name="_GoBack"/>
            <w:bookmarkEnd w:id="0"/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实践训练后，需撰写实践总结报告。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F2" w:rsidRPr="00D57B37" w:rsidRDefault="00A825F2" w:rsidP="00E64F77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满足以下所有文件要求</w:t>
            </w:r>
          </w:p>
          <w:p w:rsidR="00A825F2" w:rsidRPr="00D57B37" w:rsidRDefault="00A825F2" w:rsidP="00A825F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实习鉴定表（盖章签字）</w:t>
            </w:r>
          </w:p>
          <w:p w:rsidR="00A825F2" w:rsidRPr="00D57B37" w:rsidRDefault="00A825F2" w:rsidP="00A825F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实习报告</w:t>
            </w:r>
          </w:p>
          <w:p w:rsidR="00A825F2" w:rsidRPr="00D57B37" w:rsidRDefault="00A825F2" w:rsidP="00A825F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实习日记（30篇以上）</w:t>
            </w:r>
          </w:p>
          <w:p w:rsidR="00A825F2" w:rsidRPr="00D57B37" w:rsidRDefault="00A825F2" w:rsidP="00A825F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实习案例（1个）</w:t>
            </w:r>
          </w:p>
          <w:p w:rsidR="00A825F2" w:rsidRPr="00D57B37" w:rsidRDefault="00A825F2" w:rsidP="00A825F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7B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实习照片（3张）</w:t>
            </w:r>
          </w:p>
        </w:tc>
      </w:tr>
    </w:tbl>
    <w:p w:rsidR="00A825F2" w:rsidRPr="00A825F2" w:rsidRDefault="00A825F2" w:rsidP="00294EA3">
      <w:pPr>
        <w:spacing w:line="48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sectPr w:rsidR="00A825F2" w:rsidRPr="00A825F2" w:rsidSect="009E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D7" w:rsidRDefault="00F12AD7" w:rsidP="00294EA3">
      <w:r>
        <w:separator/>
      </w:r>
    </w:p>
  </w:endnote>
  <w:endnote w:type="continuationSeparator" w:id="0">
    <w:p w:rsidR="00F12AD7" w:rsidRDefault="00F12AD7" w:rsidP="0029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D7" w:rsidRDefault="00F12AD7" w:rsidP="00294EA3">
      <w:r>
        <w:separator/>
      </w:r>
    </w:p>
  </w:footnote>
  <w:footnote w:type="continuationSeparator" w:id="0">
    <w:p w:rsidR="00F12AD7" w:rsidRDefault="00F12AD7" w:rsidP="00294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23FB"/>
    <w:multiLevelType w:val="hybridMultilevel"/>
    <w:tmpl w:val="1C2416B0"/>
    <w:lvl w:ilvl="0" w:tplc="2FECC1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48C"/>
    <w:rsid w:val="00164A6D"/>
    <w:rsid w:val="00167963"/>
    <w:rsid w:val="00294EA3"/>
    <w:rsid w:val="0036687A"/>
    <w:rsid w:val="004958D8"/>
    <w:rsid w:val="0060762D"/>
    <w:rsid w:val="0099531D"/>
    <w:rsid w:val="009E5994"/>
    <w:rsid w:val="00A13F32"/>
    <w:rsid w:val="00A825F2"/>
    <w:rsid w:val="00A96BC6"/>
    <w:rsid w:val="00B1748C"/>
    <w:rsid w:val="00F1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48C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94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EA3"/>
    <w:rPr>
      <w:sz w:val="18"/>
      <w:szCs w:val="18"/>
    </w:rPr>
  </w:style>
  <w:style w:type="paragraph" w:styleId="a5">
    <w:name w:val="List Paragraph"/>
    <w:basedOn w:val="a"/>
    <w:uiPriority w:val="34"/>
    <w:qFormat/>
    <w:rsid w:val="00A825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2018-05-04T08:24:00Z</dcterms:created>
  <dcterms:modified xsi:type="dcterms:W3CDTF">2018-05-07T02:03:00Z</dcterms:modified>
</cp:coreProperties>
</file>